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2D9" w:rsidRDefault="0094205F">
      <w:r>
        <w:t>KINEMATICKÁ GEOMETRIE</w:t>
      </w:r>
    </w:p>
    <w:p w:rsidR="0094205F" w:rsidRDefault="0094205F">
      <w:pPr>
        <w:rPr>
          <w:rFonts w:ascii="Symbol" w:hAnsi="Symbol"/>
        </w:rPr>
      </w:pPr>
      <w:r>
        <w:t xml:space="preserve">Neproměnná rovinná soustava </w:t>
      </w:r>
      <w:r>
        <w:rPr>
          <w:rFonts w:ascii="Symbol" w:hAnsi="Symbol"/>
        </w:rPr>
        <w:t></w:t>
      </w:r>
    </w:p>
    <w:p w:rsidR="0094205F" w:rsidRPr="0094205F" w:rsidRDefault="0094205F">
      <w:pPr>
        <w:rPr>
          <w:rFonts w:cs="Arial"/>
        </w:rPr>
      </w:pPr>
      <w:r>
        <w:rPr>
          <w:rFonts w:cs="Arial"/>
        </w:rPr>
        <w:t xml:space="preserve">polohy soustavy: </w:t>
      </w:r>
      <w:r>
        <w:rPr>
          <w:rFonts w:ascii="Symbol" w:hAnsi="Symbol" w:cs="Arial"/>
        </w:rPr>
        <w:t></w:t>
      </w:r>
      <w:r>
        <w:rPr>
          <w:rFonts w:ascii="Symbol" w:hAnsi="Symbol" w:cs="Arial"/>
          <w:vertAlign w:val="superscript"/>
        </w:rPr>
        <w:t>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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</w:t>
      </w:r>
      <w:r>
        <w:rPr>
          <w:rFonts w:ascii="Symbol" w:hAnsi="Symbol" w:cs="Arial"/>
          <w:vertAlign w:val="superscript"/>
        </w:rPr>
        <w:t>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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</w:t>
      </w:r>
      <w:r>
        <w:rPr>
          <w:rFonts w:ascii="Symbol" w:hAnsi="Symbol" w:cs="Arial"/>
        </w:rPr>
        <w:t></w:t>
      </w:r>
      <w:r>
        <w:rPr>
          <w:rFonts w:ascii="Symbol" w:hAnsi="Symbol" w:cs="Arial"/>
        </w:rPr>
        <w:t></w:t>
      </w:r>
      <w:r>
        <w:rPr>
          <w:rFonts w:cs="Arial"/>
        </w:rPr>
        <w:t xml:space="preserve"> </w:t>
      </w:r>
    </w:p>
    <w:p w:rsidR="0094205F" w:rsidRDefault="0094205F">
      <w:pPr>
        <w:rPr>
          <w:rFonts w:ascii="Symbol" w:hAnsi="Symbol" w:cs="Arial"/>
          <w:vertAlign w:val="subscript"/>
        </w:rPr>
      </w:pPr>
      <w:r w:rsidRPr="0094205F">
        <w:rPr>
          <w:rFonts w:cs="Arial"/>
        </w:rPr>
        <w:t xml:space="preserve">dráha bodu A - trajektorie </w:t>
      </w:r>
      <w:r>
        <w:rPr>
          <w:rFonts w:ascii="Symbol" w:hAnsi="Symbol" w:cs="Arial"/>
        </w:rPr>
        <w:t></w:t>
      </w:r>
      <w:r>
        <w:rPr>
          <w:rFonts w:ascii="Symbol" w:hAnsi="Symbol" w:cs="Arial"/>
          <w:vertAlign w:val="subscript"/>
        </w:rPr>
        <w:t></w:t>
      </w:r>
    </w:p>
    <w:p w:rsidR="007B2B58" w:rsidRPr="007B2B58" w:rsidRDefault="007B2B58">
      <w:pPr>
        <w:rPr>
          <w:rFonts w:cs="Arial"/>
        </w:rPr>
      </w:pPr>
      <w:r>
        <w:rPr>
          <w:rFonts w:cs="Arial"/>
        </w:rPr>
        <w:t>obálka křivky k - křivka (k)</w:t>
      </w:r>
    </w:p>
    <w:p w:rsidR="002C1AEF" w:rsidRDefault="00D7111E">
      <w:pPr>
        <w:rPr>
          <w:rFonts w:cs="Arial"/>
        </w:rPr>
      </w:pPr>
      <w:r>
        <w:rPr>
          <w:rFonts w:cs="Arial"/>
        </w:rPr>
        <w:t xml:space="preserve">Jsou-li  </w:t>
      </w:r>
      <w:r>
        <w:rPr>
          <w:rFonts w:ascii="Symbol" w:hAnsi="Symbol" w:cs="Arial"/>
        </w:rPr>
        <w:t></w:t>
      </w:r>
      <w:r>
        <w:rPr>
          <w:rFonts w:ascii="Symbol" w:hAnsi="Symbol" w:cs="Arial"/>
          <w:vertAlign w:val="superscript"/>
        </w:rPr>
        <w:t>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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</w:t>
      </w:r>
      <w:r>
        <w:rPr>
          <w:rFonts w:ascii="Symbol" w:hAnsi="Symbol" w:cs="Arial"/>
          <w:vertAlign w:val="superscript"/>
        </w:rPr>
        <w:t>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</w:t>
      </w:r>
      <w:r>
        <w:rPr>
          <w:rFonts w:cs="Arial"/>
        </w:rPr>
        <w:t xml:space="preserve">dvě různé polohy soustavy  </w:t>
      </w:r>
      <w:r>
        <w:rPr>
          <w:rFonts w:ascii="Symbol" w:hAnsi="Symbol" w:cs="Arial"/>
        </w:rPr>
        <w:t></w:t>
      </w:r>
      <w:r>
        <w:rPr>
          <w:rFonts w:cs="Arial"/>
        </w:rPr>
        <w:t>,</w:t>
      </w:r>
    </w:p>
    <w:p w:rsidR="00D7111E" w:rsidRDefault="00D7111E">
      <w:pPr>
        <w:rPr>
          <w:rFonts w:cs="Arial"/>
        </w:rPr>
      </w:pPr>
      <w:r>
        <w:rPr>
          <w:rFonts w:cs="Arial"/>
        </w:rPr>
        <w:t>pak vždy existuje buď posunutí nebo otočení,</w:t>
      </w:r>
    </w:p>
    <w:p w:rsidR="00D7111E" w:rsidRDefault="00D7111E">
      <w:pPr>
        <w:rPr>
          <w:rFonts w:cs="Arial"/>
        </w:rPr>
      </w:pPr>
      <w:r>
        <w:rPr>
          <w:rFonts w:cs="Arial"/>
        </w:rPr>
        <w:t xml:space="preserve">které převádí  </w:t>
      </w:r>
      <w:r>
        <w:rPr>
          <w:rFonts w:ascii="Symbol" w:hAnsi="Symbol" w:cs="Arial"/>
        </w:rPr>
        <w:t></w:t>
      </w:r>
      <w:r>
        <w:rPr>
          <w:rFonts w:ascii="Symbol" w:hAnsi="Symbol" w:cs="Arial"/>
          <w:vertAlign w:val="superscript"/>
        </w:rPr>
        <w:t></w:t>
      </w:r>
      <w:r>
        <w:rPr>
          <w:rFonts w:ascii="Symbol" w:hAnsi="Symbol" w:cs="Arial"/>
        </w:rPr>
        <w:t></w:t>
      </w:r>
      <w:proofErr w:type="spellStart"/>
      <w:r>
        <w:rPr>
          <w:rFonts w:cs="Arial"/>
        </w:rPr>
        <w:t>do</w:t>
      </w:r>
      <w:proofErr w:type="spellEnd"/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</w:t>
      </w:r>
      <w:r>
        <w:rPr>
          <w:rFonts w:ascii="Symbol" w:hAnsi="Symbol" w:cs="Arial"/>
          <w:vertAlign w:val="superscript"/>
        </w:rPr>
        <w:t></w:t>
      </w:r>
      <w:r>
        <w:rPr>
          <w:rFonts w:cs="Arial"/>
        </w:rPr>
        <w:t xml:space="preserve">  .</w:t>
      </w:r>
    </w:p>
    <w:p w:rsidR="00772B57" w:rsidRPr="00D7111E" w:rsidRDefault="00772B57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3306508" cy="2852738"/>
            <wp:effectExtent l="19050" t="0" r="8192" b="0"/>
            <wp:docPr id="1" name="Obrázek 0" descr="otáčeni1d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áčeni1do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5415" cy="285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05F" w:rsidRDefault="00772B57">
      <w:pPr>
        <w:rPr>
          <w:rFonts w:ascii="Symbol" w:hAnsi="Symbol" w:cs="Arial"/>
        </w:rPr>
      </w:pPr>
      <w:r>
        <w:rPr>
          <w:rFonts w:cs="Arial"/>
        </w:rPr>
        <w:t xml:space="preserve">Pro limitní polohu </w:t>
      </w:r>
      <w:r>
        <w:rPr>
          <w:rFonts w:ascii="Symbol" w:hAnsi="Symbol" w:cs="Arial"/>
        </w:rPr>
        <w:t></w:t>
      </w:r>
      <w:r>
        <w:rPr>
          <w:rFonts w:ascii="Symbol" w:hAnsi="Symbol" w:cs="Arial"/>
          <w:vertAlign w:val="superscript"/>
        </w:rPr>
        <w:t>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</w:t>
      </w:r>
      <w:r>
        <w:rPr>
          <w:rFonts w:ascii="Symbol" w:hAnsi="Symbol" w:cs="Arial"/>
        </w:rPr>
        <w:t></w:t>
      </w:r>
      <w:r>
        <w:rPr>
          <w:rFonts w:ascii="Symbol" w:hAnsi="Symbol" w:cs="Arial"/>
        </w:rPr>
        <w:t></w:t>
      </w:r>
      <w:r>
        <w:rPr>
          <w:rFonts w:ascii="Symbol" w:hAnsi="Symbol" w:cs="Arial"/>
          <w:vertAlign w:val="superscript"/>
        </w:rPr>
        <w:t></w:t>
      </w:r>
      <w:r>
        <w:rPr>
          <w:rFonts w:ascii="Symbol" w:hAnsi="Symbol" w:cs="Arial"/>
        </w:rPr>
        <w:t></w:t>
      </w:r>
    </w:p>
    <w:p w:rsidR="00772B57" w:rsidRDefault="00772B57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3423799" cy="2538412"/>
            <wp:effectExtent l="19050" t="0" r="5201" b="0"/>
            <wp:docPr id="2" name="Obrázek 1" descr="okamžitýStř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amžitýStřed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3036" cy="253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B49" w:rsidRDefault="006F0B49">
      <w:pPr>
        <w:rPr>
          <w:rFonts w:cs="Arial"/>
        </w:rPr>
      </w:pPr>
    </w:p>
    <w:p w:rsidR="006F0B49" w:rsidRDefault="00D373A1">
      <w:pPr>
        <w:rPr>
          <w:rFonts w:cs="Arial"/>
        </w:rPr>
      </w:pPr>
      <w:r>
        <w:rPr>
          <w:rFonts w:cs="Arial"/>
        </w:rPr>
        <w:lastRenderedPageBreak/>
        <w:t>Pohyb neproměnné rovinné soustavy je určen 4 způsoby:</w:t>
      </w:r>
    </w:p>
    <w:p w:rsidR="00D373A1" w:rsidRDefault="00D373A1">
      <w:pPr>
        <w:rPr>
          <w:rFonts w:cs="Arial"/>
        </w:rPr>
      </w:pPr>
      <w:r>
        <w:rPr>
          <w:rFonts w:cs="Arial"/>
        </w:rPr>
        <w:t>1) trajektoriemi dvou bodů,</w:t>
      </w:r>
    </w:p>
    <w:p w:rsidR="00D373A1" w:rsidRDefault="00D373A1">
      <w:pPr>
        <w:rPr>
          <w:rFonts w:cs="Arial"/>
        </w:rPr>
      </w:pPr>
      <w:r>
        <w:rPr>
          <w:rFonts w:cs="Arial"/>
        </w:rPr>
        <w:t>2) obálkami dvou křivek,</w:t>
      </w:r>
    </w:p>
    <w:p w:rsidR="00D373A1" w:rsidRDefault="00D373A1">
      <w:pPr>
        <w:rPr>
          <w:rFonts w:cs="Arial"/>
        </w:rPr>
      </w:pPr>
      <w:r>
        <w:rPr>
          <w:rFonts w:cs="Arial"/>
        </w:rPr>
        <w:t>3) obálkou a trajektorií,</w:t>
      </w:r>
    </w:p>
    <w:p w:rsidR="00D373A1" w:rsidRDefault="00D373A1">
      <w:pPr>
        <w:rPr>
          <w:rFonts w:cs="Arial"/>
        </w:rPr>
      </w:pPr>
      <w:r>
        <w:rPr>
          <w:rFonts w:cs="Arial"/>
        </w:rPr>
        <w:t xml:space="preserve">4) </w:t>
      </w:r>
      <w:proofErr w:type="spellStart"/>
      <w:r>
        <w:rPr>
          <w:rFonts w:cs="Arial"/>
        </w:rPr>
        <w:t>polodií</w:t>
      </w:r>
      <w:proofErr w:type="spellEnd"/>
      <w:r>
        <w:rPr>
          <w:rFonts w:cs="Arial"/>
        </w:rPr>
        <w:t xml:space="preserve"> pevnou </w:t>
      </w:r>
      <w:r w:rsidRPr="00D373A1">
        <w:rPr>
          <w:rFonts w:cs="Arial"/>
          <w:i/>
        </w:rPr>
        <w:t>p</w:t>
      </w:r>
      <w:r>
        <w:rPr>
          <w:rFonts w:cs="Arial"/>
        </w:rPr>
        <w:t xml:space="preserve"> a </w:t>
      </w:r>
      <w:proofErr w:type="spellStart"/>
      <w:r>
        <w:rPr>
          <w:rFonts w:cs="Arial"/>
        </w:rPr>
        <w:t>polodií</w:t>
      </w:r>
      <w:proofErr w:type="spellEnd"/>
      <w:r>
        <w:rPr>
          <w:rFonts w:cs="Arial"/>
        </w:rPr>
        <w:t xml:space="preserve"> hybnou </w:t>
      </w:r>
      <w:proofErr w:type="spellStart"/>
      <w:r w:rsidRPr="00D373A1">
        <w:rPr>
          <w:rFonts w:cs="Arial"/>
          <w:i/>
        </w:rPr>
        <w:t>h</w:t>
      </w:r>
      <w:proofErr w:type="spellEnd"/>
      <w:r>
        <w:rPr>
          <w:rFonts w:cs="Arial"/>
        </w:rPr>
        <w:t>.</w:t>
      </w:r>
    </w:p>
    <w:p w:rsidR="006F0B49" w:rsidRDefault="00D373A1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3335561" cy="2328863"/>
            <wp:effectExtent l="19050" t="0" r="0" b="0"/>
            <wp:docPr id="3" name="Obrázek 2" descr="2trajekto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trajektori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4458" cy="2328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E58" w:rsidRDefault="00416E58">
      <w:pPr>
        <w:rPr>
          <w:rFonts w:cs="Arial"/>
        </w:rPr>
      </w:pPr>
      <w:r>
        <w:rPr>
          <w:rFonts w:cs="Arial"/>
        </w:rPr>
        <w:t>nebo trajektorie bodů C a D</w:t>
      </w:r>
    </w:p>
    <w:p w:rsidR="00416E58" w:rsidRDefault="00416E58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3270270" cy="2633662"/>
            <wp:effectExtent l="19050" t="0" r="6330" b="0"/>
            <wp:docPr id="6" name="Obrázek 5" descr="klouboCtyr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ouboCtyruh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0717" cy="263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A1" w:rsidRDefault="00D373A1">
      <w:pPr>
        <w:rPr>
          <w:rFonts w:cs="Arial"/>
          <w:noProof/>
          <w:lang w:eastAsia="cs-CZ"/>
        </w:rPr>
      </w:pPr>
    </w:p>
    <w:p w:rsidR="00D373A1" w:rsidRDefault="00D373A1">
      <w:pPr>
        <w:rPr>
          <w:rFonts w:cs="Arial"/>
          <w:noProof/>
          <w:lang w:eastAsia="cs-CZ"/>
        </w:rPr>
      </w:pPr>
    </w:p>
    <w:p w:rsidR="00D373A1" w:rsidRDefault="00D373A1">
      <w:pPr>
        <w:rPr>
          <w:rFonts w:cs="Arial"/>
          <w:noProof/>
          <w:lang w:eastAsia="cs-CZ"/>
        </w:rPr>
      </w:pPr>
    </w:p>
    <w:p w:rsidR="006F0B49" w:rsidRDefault="00D373A1">
      <w:pPr>
        <w:rPr>
          <w:rFonts w:cs="Arial"/>
        </w:rPr>
      </w:pPr>
      <w:r>
        <w:rPr>
          <w:rFonts w:cs="Arial"/>
          <w:noProof/>
          <w:lang w:eastAsia="cs-CZ"/>
        </w:rPr>
        <w:lastRenderedPageBreak/>
        <w:drawing>
          <wp:inline distT="0" distB="0" distL="0" distR="0">
            <wp:extent cx="3567480" cy="2490787"/>
            <wp:effectExtent l="19050" t="0" r="0" b="0"/>
            <wp:docPr id="4" name="Obrázek 3" descr="2obál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obálky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7428" cy="2490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A1" w:rsidRDefault="00B55587" w:rsidP="00B55587">
      <w:pPr>
        <w:tabs>
          <w:tab w:val="left" w:pos="900"/>
        </w:tabs>
        <w:rPr>
          <w:rFonts w:cs="Arial"/>
        </w:rPr>
      </w:pPr>
      <w:r>
        <w:rPr>
          <w:rFonts w:cs="Arial"/>
        </w:rPr>
        <w:tab/>
        <w:t>Trajektorií bodu A je zde Pascalova závitnice.</w:t>
      </w:r>
    </w:p>
    <w:p w:rsidR="00B55587" w:rsidRDefault="00B55587" w:rsidP="00B55587">
      <w:pPr>
        <w:tabs>
          <w:tab w:val="left" w:pos="900"/>
        </w:tabs>
        <w:rPr>
          <w:rFonts w:cs="Arial"/>
        </w:rPr>
      </w:pPr>
      <w:r>
        <w:rPr>
          <w:rFonts w:cs="Arial"/>
        </w:rPr>
        <w:t xml:space="preserve">                  Leží-li bod P na kružnici k, je trajektorií kardioida.</w:t>
      </w: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B55587" w:rsidRDefault="00D373A1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3683440" cy="2571750"/>
            <wp:effectExtent l="19050" t="0" r="0" b="0"/>
            <wp:docPr id="5" name="Obrázek 4" descr="NicomedKonc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comedKonch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2222" cy="257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A1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</w:rPr>
        <w:tab/>
      </w: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lastRenderedPageBreak/>
        <w:drawing>
          <wp:inline distT="0" distB="0" distL="0" distR="0">
            <wp:extent cx="3690262" cy="2576513"/>
            <wp:effectExtent l="19050" t="0" r="5438" b="0"/>
            <wp:docPr id="7" name="Obrázek 6" descr="2polodie2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polodie2body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9043" cy="2575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3690262" cy="2576512"/>
            <wp:effectExtent l="19050" t="0" r="5438" b="0"/>
            <wp:docPr id="8" name="Obrázek 7" descr="oběPol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ěPolodi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9042" cy="25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1C4" w:rsidRDefault="006671C4" w:rsidP="00B55587">
      <w:pPr>
        <w:tabs>
          <w:tab w:val="left" w:pos="5655"/>
        </w:tabs>
        <w:rPr>
          <w:rFonts w:cs="Arial"/>
        </w:rPr>
      </w:pPr>
    </w:p>
    <w:p w:rsidR="006671C4" w:rsidRDefault="006671C4" w:rsidP="00B55587">
      <w:pPr>
        <w:tabs>
          <w:tab w:val="left" w:pos="5655"/>
        </w:tabs>
        <w:rPr>
          <w:rFonts w:cs="Arial"/>
        </w:rPr>
      </w:pPr>
    </w:p>
    <w:p w:rsidR="006671C4" w:rsidRDefault="006671C4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lastRenderedPageBreak/>
        <w:drawing>
          <wp:inline distT="0" distB="0" distL="0" distR="0">
            <wp:extent cx="3198673" cy="2233288"/>
            <wp:effectExtent l="19050" t="0" r="1727" b="0"/>
            <wp:docPr id="9" name="Obrázek 8" descr="EpicyklaHypocyk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picyklaHypocykl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7616" cy="223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1C4" w:rsidRDefault="006671C4" w:rsidP="00B55587">
      <w:pPr>
        <w:tabs>
          <w:tab w:val="left" w:pos="5655"/>
        </w:tabs>
        <w:rPr>
          <w:rFonts w:cs="Arial"/>
        </w:rPr>
      </w:pPr>
    </w:p>
    <w:p w:rsidR="006671C4" w:rsidRPr="00B55587" w:rsidRDefault="006671C4" w:rsidP="00B55587">
      <w:pPr>
        <w:tabs>
          <w:tab w:val="left" w:pos="5655"/>
        </w:tabs>
        <w:rPr>
          <w:rFonts w:cs="Arial"/>
        </w:rPr>
      </w:pPr>
    </w:p>
    <w:sectPr w:rsidR="006671C4" w:rsidRPr="00B55587" w:rsidSect="00C26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94205F"/>
    <w:rsid w:val="002C1AEF"/>
    <w:rsid w:val="00416E58"/>
    <w:rsid w:val="00646095"/>
    <w:rsid w:val="006671C4"/>
    <w:rsid w:val="006F0B49"/>
    <w:rsid w:val="00772B57"/>
    <w:rsid w:val="007B2B58"/>
    <w:rsid w:val="008D6BFF"/>
    <w:rsid w:val="0094205F"/>
    <w:rsid w:val="00B55587"/>
    <w:rsid w:val="00C262D9"/>
    <w:rsid w:val="00D373A1"/>
    <w:rsid w:val="00D71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62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2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2B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2015-10-22T16:14:00Z</dcterms:created>
  <dcterms:modified xsi:type="dcterms:W3CDTF">2015-10-22T16:14:00Z</dcterms:modified>
</cp:coreProperties>
</file>